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429"/>
        <w:gridCol w:w="621"/>
        <w:gridCol w:w="846"/>
        <w:gridCol w:w="606"/>
        <w:gridCol w:w="710"/>
        <w:gridCol w:w="531"/>
        <w:gridCol w:w="710"/>
        <w:gridCol w:w="710"/>
        <w:gridCol w:w="710"/>
        <w:gridCol w:w="554"/>
        <w:gridCol w:w="629"/>
        <w:gridCol w:w="822"/>
      </w:tblGrid>
      <w:tr w:rsidR="00D93E8D" w:rsidRPr="00D93E8D" w:rsidTr="00D93E8D">
        <w:trPr>
          <w:gridAfter w:val="1"/>
        </w:trPr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br/>
              <w:t>Title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D93E8D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" name="Picture 53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3E8D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(2015)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D93E8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12.872 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6591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36544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96113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4807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19.87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17.71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2" name="Picture 5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10.532 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2856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6.03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92.13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Bulletin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8.354 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2501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14.87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234.93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Methods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5.940 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55.84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1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Review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5.485 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4422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7.82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119.51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5.371 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70.86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4.977 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62.61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The Philosophical Review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3.987 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42.91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Econometrics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3.972 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8125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41.04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3.756 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43.18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3" name="Picture 4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Radiocarbon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3.548 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1648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42.48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3.436 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Public Opinion Quarterly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2.954 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1.79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Nous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2.886 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38.85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Communication Theory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2.875 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Quaternary Science Reviews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2.874 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32228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95.07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2.842 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Studies in Second Language Acquisition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2.744 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59.21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Language Learning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2.690 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Business Ethics Quarterly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2.657 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Gender and Society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2.597 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53.07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Multivariate Behavioral Research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2.522 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2252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36.92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The Journal of Philosophy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2.502 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34.19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Ethics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2.498 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1.38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26.85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Linguistic Inquiry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2.453 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2.441 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60.26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Annals of the New York Academy of Sciences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2.419 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23647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4980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75.55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Tel Aviv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2.411 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55.92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Philosophy and Public Affairs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2.408 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29.91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British Journal of Mathematical and Statistical Psychology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2.395 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37.83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IEEE Signal Processing Magazine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2.390 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29.88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Behavior Research Methods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2.363 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3315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39.00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Experimental Psychology: Learning Memory and Cognition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2.337 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7339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49.93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Cultural Anthropology</w:t>
              </w:r>
            </w:hyperlink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19" name="Picture 19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2.309 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1576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42.59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World Prehistory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2.150 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179.75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Human Relations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2.129 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64.18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Journalism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2.081 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46.83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Evolution and Human Behavior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2.032 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54.49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Geography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2.025 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67.51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Marriage and Family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2.017 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4708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57.41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Second Language Writing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2.015 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Australasian Journal of Philosophy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2.005 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1399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0.98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29.77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Social Studies of Science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1.979 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3334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66.68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Communication Education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1.975 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1422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40.63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Social Science and Medicine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1.960 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1633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33922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Brain and Language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1.957 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7293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65.12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Philosophers Imprint</w:t>
              </w:r>
            </w:hyperlink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5" name="Picture 5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1.936 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1624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1.20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47.76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Language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1.903 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3160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75.24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Experimental Psychology: Human Perception and Performance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1.900 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1331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2.58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50.66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E8D" w:rsidRPr="00D93E8D" w:rsidTr="00D93E8D"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70" w:tooltip="view journal details" w:history="1">
              <w:r w:rsidRPr="00D93E8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Psychology</w:t>
              </w:r>
            </w:hyperlink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1.900 </w:t>
            </w:r>
            <w:r w:rsidRPr="00D93E8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156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2950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56.73</w:t>
            </w:r>
          </w:p>
        </w:tc>
        <w:tc>
          <w:tcPr>
            <w:tcW w:w="0" w:type="auto"/>
            <w:hideMark/>
          </w:tcPr>
          <w:p w:rsidR="00D93E8D" w:rsidRPr="00D93E8D" w:rsidRDefault="00D93E8D" w:rsidP="00D93E8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D93E8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1B6" w:rsidRDefault="002821B6"/>
    <w:sectPr w:rsidR="002821B6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78" w:rsidRDefault="00E77078" w:rsidP="00D93E8D">
      <w:pPr>
        <w:spacing w:after="0" w:line="240" w:lineRule="auto"/>
      </w:pPr>
      <w:r>
        <w:separator/>
      </w:r>
    </w:p>
  </w:endnote>
  <w:endnote w:type="continuationSeparator" w:id="0">
    <w:p w:rsidR="00E77078" w:rsidRDefault="00E77078" w:rsidP="00D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78" w:rsidRDefault="00E77078" w:rsidP="00D93E8D">
      <w:pPr>
        <w:spacing w:after="0" w:line="240" w:lineRule="auto"/>
      </w:pPr>
      <w:r>
        <w:separator/>
      </w:r>
    </w:p>
  </w:footnote>
  <w:footnote w:type="continuationSeparator" w:id="0">
    <w:p w:rsidR="00E77078" w:rsidRDefault="00E77078" w:rsidP="00D9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 w:rsidP="00D93E8D">
    <w:pPr>
      <w:pStyle w:val="Header"/>
      <w:jc w:val="right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برای مشاهده لیست کامل مجلات </w:t>
    </w:r>
    <w:proofErr w:type="spellStart"/>
    <w:r>
      <w:rPr>
        <w:lang w:bidi="fa-IR"/>
      </w:rPr>
      <w:t>isi</w:t>
    </w:r>
    <w:proofErr w:type="spellEnd"/>
    <w:r>
      <w:rPr>
        <w:rFonts w:hint="cs"/>
        <w:rtl/>
        <w:lang w:bidi="fa-IR"/>
      </w:rPr>
      <w:t xml:space="preserve"> به آدرس اینترنتی </w:t>
    </w:r>
    <w:hyperlink r:id="rId1" w:history="1">
      <w:r w:rsidRPr="0011521D">
        <w:rPr>
          <w:rStyle w:val="Hyperlink"/>
          <w:lang w:bidi="fa-IR"/>
        </w:rPr>
        <w:t>https://www.scimagojr.com/journalrank.php?area=1200&amp;year=2015</w:t>
      </w:r>
      <w:r w:rsidRPr="0011521D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8D" w:rsidRDefault="00D9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D"/>
    <w:rsid w:val="002821B6"/>
    <w:rsid w:val="00D93E8D"/>
    <w:rsid w:val="00E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7C24-D463-48A6-90AD-6B1F18F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E8D"/>
    <w:rPr>
      <w:color w:val="800080"/>
      <w:u w:val="single"/>
    </w:rPr>
  </w:style>
  <w:style w:type="character" w:customStyle="1" w:styleId="q1">
    <w:name w:val="q1"/>
    <w:basedOn w:val="DefaultParagraphFont"/>
    <w:rsid w:val="00D93E8D"/>
  </w:style>
  <w:style w:type="table" w:styleId="TableGrid">
    <w:name w:val="Table Grid"/>
    <w:basedOn w:val="TableNormal"/>
    <w:uiPriority w:val="39"/>
    <w:rsid w:val="00D9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8D"/>
  </w:style>
  <w:style w:type="paragraph" w:styleId="Footer">
    <w:name w:val="footer"/>
    <w:basedOn w:val="Normal"/>
    <w:link w:val="FooterChar"/>
    <w:uiPriority w:val="99"/>
    <w:unhideWhenUsed/>
    <w:rsid w:val="00D9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1200&amp;year=2015&amp;order=cd&amp;ord=desc" TargetMode="External"/><Relationship Id="rId18" Type="http://schemas.openxmlformats.org/officeDocument/2006/relationships/hyperlink" Target="https://www.scimagojr.com/journalsearch.php?q=16036&amp;tip=sid&amp;clean=0" TargetMode="External"/><Relationship Id="rId26" Type="http://schemas.openxmlformats.org/officeDocument/2006/relationships/hyperlink" Target="https://www.scimagojr.com/journalsearch.php?q=28973&amp;tip=sid&amp;clean=0" TargetMode="External"/><Relationship Id="rId39" Type="http://schemas.openxmlformats.org/officeDocument/2006/relationships/hyperlink" Target="https://www.scimagojr.com/journalsearch.php?q=14925&amp;tip=sid&amp;clean=0" TargetMode="External"/><Relationship Id="rId21" Type="http://schemas.openxmlformats.org/officeDocument/2006/relationships/hyperlink" Target="https://www.scimagojr.com/journalsearch.php?q=13467&amp;tip=sid&amp;clean=0" TargetMode="External"/><Relationship Id="rId34" Type="http://schemas.openxmlformats.org/officeDocument/2006/relationships/hyperlink" Target="https://www.scimagojr.com/journalsearch.php?q=26239&amp;tip=sid&amp;clean=0" TargetMode="External"/><Relationship Id="rId42" Type="http://schemas.openxmlformats.org/officeDocument/2006/relationships/hyperlink" Target="https://www.scimagojr.com/journalsearch.php?q=85519&amp;tip=sid&amp;clean=0" TargetMode="External"/><Relationship Id="rId47" Type="http://schemas.openxmlformats.org/officeDocument/2006/relationships/hyperlink" Target="https://www.scimagojr.com/journalsearch.php?q=22738&amp;tip=sid&amp;clean=0" TargetMode="External"/><Relationship Id="rId50" Type="http://schemas.openxmlformats.org/officeDocument/2006/relationships/hyperlink" Target="https://www.scimagojr.com/journalsearch.php?q=146223&amp;tip=sid&amp;clean=0" TargetMode="External"/><Relationship Id="rId55" Type="http://schemas.openxmlformats.org/officeDocument/2006/relationships/hyperlink" Target="https://www.scimagojr.com/journalsearch.php?q=97151&amp;tip=sid&amp;clean=0" TargetMode="External"/><Relationship Id="rId63" Type="http://schemas.openxmlformats.org/officeDocument/2006/relationships/hyperlink" Target="https://www.scimagojr.com/journalsearch.php?q=24377&amp;tip=sid&amp;clean=0" TargetMode="External"/><Relationship Id="rId68" Type="http://schemas.openxmlformats.org/officeDocument/2006/relationships/hyperlink" Target="https://www.scimagojr.com/journalsearch.php?q=23078&amp;tip=sid&amp;clean=0" TargetMode="Externa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23571&amp;tip=sid&amp;clean=0" TargetMode="External"/><Relationship Id="rId29" Type="http://schemas.openxmlformats.org/officeDocument/2006/relationships/hyperlink" Target="https://www.scimagojr.com/journalsearch.php?q=22845&amp;tip=sid&amp;clean=0" TargetMode="External"/><Relationship Id="rId11" Type="http://schemas.openxmlformats.org/officeDocument/2006/relationships/hyperlink" Target="https://www.scimagojr.com/journalrank.php?area=1200&amp;year=2015&amp;order=tr&amp;ord=desc" TargetMode="External"/><Relationship Id="rId24" Type="http://schemas.openxmlformats.org/officeDocument/2006/relationships/hyperlink" Target="https://www.scimagojr.com/journalsearch.php?q=22899&amp;tip=sid&amp;clean=0" TargetMode="External"/><Relationship Id="rId32" Type="http://schemas.openxmlformats.org/officeDocument/2006/relationships/hyperlink" Target="https://www.scimagojr.com/journalsearch.php?q=5700169428&amp;tip=sid&amp;clean=0" TargetMode="External"/><Relationship Id="rId37" Type="http://schemas.openxmlformats.org/officeDocument/2006/relationships/hyperlink" Target="https://www.scimagojr.com/journalsearch.php?q=23145&amp;tip=sid&amp;clean=0" TargetMode="External"/><Relationship Id="rId40" Type="http://schemas.openxmlformats.org/officeDocument/2006/relationships/hyperlink" Target="https://www.scimagojr.com/journalsearch.php?q=12711&amp;tip=sid&amp;clean=0" TargetMode="External"/><Relationship Id="rId45" Type="http://schemas.openxmlformats.org/officeDocument/2006/relationships/hyperlink" Target="https://www.scimagojr.com/journalsearch.php?q=21754&amp;tip=sid&amp;clean=0" TargetMode="External"/><Relationship Id="rId53" Type="http://schemas.openxmlformats.org/officeDocument/2006/relationships/hyperlink" Target="https://www.scimagojr.com/journalsearch.php?q=32383&amp;tip=sid&amp;clean=0" TargetMode="External"/><Relationship Id="rId58" Type="http://schemas.openxmlformats.org/officeDocument/2006/relationships/hyperlink" Target="https://www.scimagojr.com/journalsearch.php?q=21503&amp;tip=sid&amp;clean=0" TargetMode="External"/><Relationship Id="rId66" Type="http://schemas.openxmlformats.org/officeDocument/2006/relationships/hyperlink" Target="https://www.scimagojr.com/journalsearch.php?q=12164&amp;tip=sid&amp;clean=0" TargetMode="External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1200&amp;year=2015&amp;order=rpd&amp;ord=desc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scimagojr.com/journalsearch.php?q=15613&amp;tip=sid&amp;clean=0" TargetMode="External"/><Relationship Id="rId36" Type="http://schemas.openxmlformats.org/officeDocument/2006/relationships/hyperlink" Target="https://www.scimagojr.com/journalsearch.php?q=3900148216&amp;tip=sid&amp;clean=0" TargetMode="External"/><Relationship Id="rId49" Type="http://schemas.openxmlformats.org/officeDocument/2006/relationships/hyperlink" Target="https://www.scimagojr.com/journalsearch.php?q=12996&amp;tip=sid&amp;clean=0" TargetMode="External"/><Relationship Id="rId57" Type="http://schemas.openxmlformats.org/officeDocument/2006/relationships/hyperlink" Target="https://www.scimagojr.com/journalsearch.php?q=5700176815&amp;tip=sid&amp;clean=0" TargetMode="External"/><Relationship Id="rId61" Type="http://schemas.openxmlformats.org/officeDocument/2006/relationships/hyperlink" Target="https://www.scimagojr.com/journalsearch.php?q=22497&amp;tip=sid&amp;clean=0" TargetMode="External"/><Relationship Id="rId10" Type="http://schemas.openxmlformats.org/officeDocument/2006/relationships/hyperlink" Target="https://www.scimagojr.com/journalrank.php?area=1200&amp;year=2015&amp;order=titem&amp;ord=desc" TargetMode="External"/><Relationship Id="rId19" Type="http://schemas.openxmlformats.org/officeDocument/2006/relationships/hyperlink" Target="https://www.scimagojr.com/journalsearch.php?q=13443&amp;tip=sid&amp;clean=0" TargetMode="External"/><Relationship Id="rId31" Type="http://schemas.openxmlformats.org/officeDocument/2006/relationships/hyperlink" Target="https://www.scimagojr.com/journalsearch.php?q=23574&amp;tip=sid&amp;clean=0" TargetMode="External"/><Relationship Id="rId44" Type="http://schemas.openxmlformats.org/officeDocument/2006/relationships/hyperlink" Target="https://www.scimagojr.com/journalsearch.php?q=23626&amp;tip=sid&amp;clean=0" TargetMode="External"/><Relationship Id="rId52" Type="http://schemas.openxmlformats.org/officeDocument/2006/relationships/hyperlink" Target="https://www.scimagojr.com/journalsearch.php?q=15482&amp;tip=sid&amp;clean=0" TargetMode="External"/><Relationship Id="rId60" Type="http://schemas.openxmlformats.org/officeDocument/2006/relationships/hyperlink" Target="https://www.scimagojr.com/journalsearch.php?q=15653&amp;tip=sid&amp;clean=0" TargetMode="External"/><Relationship Id="rId65" Type="http://schemas.openxmlformats.org/officeDocument/2006/relationships/hyperlink" Target="https://www.scimagojr.com/journalsearch.php?q=18983&amp;tip=sid&amp;clean=0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1200&amp;year=2015&amp;order=item&amp;ord=desc" TargetMode="External"/><Relationship Id="rId14" Type="http://schemas.openxmlformats.org/officeDocument/2006/relationships/hyperlink" Target="https://www.scimagojr.com/journalrank.php?area=1200&amp;year=2015&amp;order=cpd&amp;ord=desc" TargetMode="External"/><Relationship Id="rId22" Type="http://schemas.openxmlformats.org/officeDocument/2006/relationships/hyperlink" Target="https://www.scimagojr.com/journalsearch.php?q=15670&amp;tip=sid&amp;clean=0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scimagojr.com/journalsearch.php?q=22478&amp;tip=sid&amp;clean=0" TargetMode="External"/><Relationship Id="rId35" Type="http://schemas.openxmlformats.org/officeDocument/2006/relationships/hyperlink" Target="https://www.scimagojr.com/journalsearch.php?q=12857&amp;tip=sid&amp;clean=0" TargetMode="External"/><Relationship Id="rId43" Type="http://schemas.openxmlformats.org/officeDocument/2006/relationships/hyperlink" Target="https://www.scimagojr.com/journalsearch.php?q=144971&amp;tip=sid&amp;clean=0" TargetMode="External"/><Relationship Id="rId48" Type="http://schemas.openxmlformats.org/officeDocument/2006/relationships/hyperlink" Target="https://www.scimagojr.com/journalsearch.php?q=12773&amp;tip=sid&amp;clean=0" TargetMode="External"/><Relationship Id="rId56" Type="http://schemas.openxmlformats.org/officeDocument/2006/relationships/hyperlink" Target="https://www.scimagojr.com/journalsearch.php?q=27069&amp;tip=sid&amp;clean=0" TargetMode="External"/><Relationship Id="rId64" Type="http://schemas.openxmlformats.org/officeDocument/2006/relationships/hyperlink" Target="https://www.scimagojr.com/journalsearch.php?q=24054&amp;tip=sid&amp;clean=0" TargetMode="External"/><Relationship Id="rId69" Type="http://schemas.openxmlformats.org/officeDocument/2006/relationships/hyperlink" Target="https://www.scimagojr.com/journalsearch.php?q=15481&amp;tip=sid&amp;clean=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cimagojr.com/journalrank.php?area=1200&amp;year=2015&amp;order=h&amp;ord=desc" TargetMode="External"/><Relationship Id="rId51" Type="http://schemas.openxmlformats.org/officeDocument/2006/relationships/image" Target="media/image5.png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1200&amp;year=2015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26107&amp;tip=sid&amp;clean=0" TargetMode="External"/><Relationship Id="rId33" Type="http://schemas.openxmlformats.org/officeDocument/2006/relationships/hyperlink" Target="https://www.scimagojr.com/journalsearch.php?q=19936&amp;tip=sid&amp;clean=0" TargetMode="External"/><Relationship Id="rId38" Type="http://schemas.openxmlformats.org/officeDocument/2006/relationships/hyperlink" Target="https://www.scimagojr.com/journalsearch.php?q=22717&amp;tip=sid&amp;clean=0" TargetMode="External"/><Relationship Id="rId46" Type="http://schemas.openxmlformats.org/officeDocument/2006/relationships/hyperlink" Target="https://www.scimagojr.com/journalsearch.php?q=20000195092&amp;tip=sid&amp;clean=0" TargetMode="External"/><Relationship Id="rId59" Type="http://schemas.openxmlformats.org/officeDocument/2006/relationships/hyperlink" Target="https://www.scimagojr.com/journalsearch.php?q=22857&amp;tip=sid&amp;clean=0" TargetMode="External"/><Relationship Id="rId67" Type="http://schemas.openxmlformats.org/officeDocument/2006/relationships/hyperlink" Target="https://www.scimagojr.com/journalsearch.php?q=21100256974&amp;tip=sid&amp;clean=0" TargetMode="External"/><Relationship Id="rId20" Type="http://schemas.openxmlformats.org/officeDocument/2006/relationships/hyperlink" Target="https://www.scimagojr.com/journalsearch.php?q=13461&amp;tip=sid&amp;clean=0" TargetMode="External"/><Relationship Id="rId41" Type="http://schemas.openxmlformats.org/officeDocument/2006/relationships/hyperlink" Target="https://www.scimagojr.com/journalsearch.php?q=24826&amp;tip=sid&amp;clean=0" TargetMode="External"/><Relationship Id="rId54" Type="http://schemas.openxmlformats.org/officeDocument/2006/relationships/image" Target="media/image6.png"/><Relationship Id="rId62" Type="http://schemas.openxmlformats.org/officeDocument/2006/relationships/hyperlink" Target="https://www.scimagojr.com/journalsearch.php?q=22208&amp;tip=sid&amp;clean=0" TargetMode="External"/><Relationship Id="rId70" Type="http://schemas.openxmlformats.org/officeDocument/2006/relationships/hyperlink" Target="https://www.scimagojr.com/journalsearch.php?q=22861&amp;tip=sid&amp;clean=0" TargetMode="External"/><Relationship Id="rId7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1200&amp;year=2015&amp;order=sjr&amp;ord=a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1200&amp;year=2015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2019-03-17T10:40:00Z</dcterms:created>
  <dcterms:modified xsi:type="dcterms:W3CDTF">2019-03-17T10:41:00Z</dcterms:modified>
</cp:coreProperties>
</file>